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spacing w:line="560" w:lineRule="exact"/>
        <w:jc w:val="center"/>
        <w:textAlignment w:val="auto"/>
        <w:rPr>
          <w:rFonts w:hint="eastAsia" w:ascii="仿宋_GB2312" w:hAnsi="仿宋_GB2312" w:eastAsia="仿宋_GB2312" w:cs="仿宋_GB2312"/>
          <w:color w:val="000000"/>
          <w:sz w:val="32"/>
          <w:szCs w:val="32"/>
        </w:rPr>
      </w:pPr>
      <w:r>
        <w:rPr>
          <w:rFonts w:hint="eastAsia" w:ascii="黑体" w:hAnsi="黑体" w:eastAsia="黑体" w:cs="黑体"/>
          <w:color w:val="000000"/>
          <w:sz w:val="32"/>
          <w:szCs w:val="32"/>
        </w:rPr>
        <w:t>操作流程</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hint="eastAsia" w:ascii="仿宋" w:hAnsi="仿宋" w:eastAsia="仿宋" w:cs="仿宋_GB2312"/>
          <w:color w:val="000000"/>
          <w:sz w:val="32"/>
          <w:szCs w:val="32"/>
        </w:rPr>
      </w:pPr>
      <w:r>
        <w:rPr>
          <w:rFonts w:ascii="仿宋" w:hAnsi="仿宋" w:eastAsia="仿宋" w:cs="仿宋_GB2312"/>
          <w:color w:val="000000"/>
          <w:sz w:val="32"/>
          <w:szCs w:val="32"/>
        </w:rPr>
        <w:t>农机购置补贴政策</w:t>
      </w:r>
      <w:r>
        <w:rPr>
          <w:rFonts w:hint="eastAsia" w:ascii="仿宋" w:hAnsi="仿宋" w:eastAsia="仿宋" w:cs="仿宋_GB2312"/>
          <w:color w:val="000000"/>
          <w:sz w:val="32"/>
          <w:szCs w:val="32"/>
        </w:rPr>
        <w:t>按照</w:t>
      </w:r>
      <w:r>
        <w:rPr>
          <w:rFonts w:ascii="仿宋" w:hAnsi="仿宋" w:eastAsia="仿宋" w:cs="仿宋_GB2312"/>
          <w:color w:val="000000"/>
          <w:sz w:val="32"/>
          <w:szCs w:val="32"/>
        </w:rPr>
        <w:t>“自主购机、</w:t>
      </w:r>
      <w:r>
        <w:rPr>
          <w:rFonts w:hint="eastAsia" w:ascii="仿宋" w:hAnsi="仿宋" w:eastAsia="仿宋" w:cs="仿宋_GB2312"/>
          <w:color w:val="000000"/>
          <w:sz w:val="32"/>
          <w:szCs w:val="32"/>
        </w:rPr>
        <w:t>定额补贴、先购后补、县级结算、直补到卡（户）</w:t>
      </w:r>
      <w:r>
        <w:rPr>
          <w:rFonts w:ascii="仿宋" w:hAnsi="仿宋" w:eastAsia="仿宋" w:cs="仿宋_GB2312"/>
          <w:color w:val="000000"/>
          <w:sz w:val="32"/>
          <w:szCs w:val="32"/>
        </w:rPr>
        <w:t>”方式</w:t>
      </w:r>
      <w:r>
        <w:rPr>
          <w:rFonts w:hint="eastAsia" w:ascii="仿宋" w:hAnsi="仿宋" w:eastAsia="仿宋" w:cs="仿宋_GB2312"/>
          <w:color w:val="000000"/>
          <w:sz w:val="32"/>
          <w:szCs w:val="32"/>
        </w:rPr>
        <w:t>实施</w:t>
      </w:r>
      <w:r>
        <w:rPr>
          <w:rFonts w:ascii="仿宋" w:hAnsi="仿宋" w:eastAsia="仿宋" w:cs="仿宋_GB2312"/>
          <w:color w:val="000000"/>
          <w:sz w:val="32"/>
          <w:szCs w:val="32"/>
        </w:rPr>
        <w:t>。</w:t>
      </w:r>
      <w:r>
        <w:rPr>
          <w:rFonts w:hint="eastAsia" w:ascii="仿宋" w:hAnsi="仿宋" w:eastAsia="仿宋" w:cs="仿宋_GB2312"/>
          <w:color w:val="000000"/>
          <w:sz w:val="32"/>
          <w:szCs w:val="32"/>
        </w:rPr>
        <w:t>购机者自主选择购买机具，按市场化原则</w:t>
      </w:r>
      <w:r>
        <w:rPr>
          <w:rFonts w:ascii="仿宋" w:hAnsi="仿宋" w:eastAsia="仿宋" w:cs="仿宋_GB2312"/>
          <w:color w:val="000000"/>
          <w:sz w:val="32"/>
          <w:szCs w:val="32"/>
        </w:rPr>
        <w:t>自行</w:t>
      </w:r>
      <w:r>
        <w:rPr>
          <w:rFonts w:hint="eastAsia" w:ascii="仿宋" w:hAnsi="仿宋" w:eastAsia="仿宋" w:cs="仿宋_GB2312"/>
          <w:color w:val="000000"/>
          <w:sz w:val="32"/>
          <w:szCs w:val="32"/>
        </w:rPr>
        <w:t>与农机产销企业协商确定购机价格与支付方式，并对交易行为真实性、有效性和可能发生的纠纷承担法律责任。购机行为完成后，购机者自主向当地农业农村</w:t>
      </w:r>
      <w:r>
        <w:rPr>
          <w:rFonts w:hint="eastAsia" w:ascii="仿宋" w:hAnsi="仿宋" w:eastAsia="仿宋" w:cs="仿宋_GB2312"/>
          <w:color w:val="000000"/>
          <w:sz w:val="32"/>
          <w:szCs w:val="32"/>
          <w:lang w:eastAsia="zh-CN"/>
        </w:rPr>
        <w:t>（农机）部门</w:t>
      </w:r>
      <w:r>
        <w:rPr>
          <w:rFonts w:hint="eastAsia" w:ascii="仿宋" w:hAnsi="仿宋" w:eastAsia="仿宋" w:cs="仿宋_GB2312"/>
          <w:color w:val="000000"/>
          <w:sz w:val="32"/>
          <w:szCs w:val="32"/>
        </w:rPr>
        <w:t>提出补贴资金申领事项，</w:t>
      </w:r>
      <w:r>
        <w:rPr>
          <w:rFonts w:ascii="仿宋" w:hAnsi="仿宋" w:eastAsia="仿宋" w:cs="仿宋_GB2312"/>
          <w:color w:val="000000"/>
          <w:sz w:val="32"/>
          <w:szCs w:val="32"/>
        </w:rPr>
        <w:t>签署告知承诺书，</w:t>
      </w:r>
      <w:r>
        <w:rPr>
          <w:rFonts w:hint="eastAsia" w:ascii="仿宋" w:hAnsi="仿宋" w:eastAsia="仿宋" w:cs="仿宋_GB2312"/>
          <w:color w:val="000000"/>
          <w:sz w:val="32"/>
          <w:szCs w:val="32"/>
        </w:rPr>
        <w:t>承诺</w:t>
      </w:r>
      <w:r>
        <w:rPr>
          <w:rFonts w:ascii="仿宋" w:hAnsi="仿宋" w:eastAsia="仿宋" w:cs="仿宋_GB2312"/>
          <w:color w:val="000000"/>
          <w:sz w:val="32"/>
          <w:szCs w:val="32"/>
        </w:rPr>
        <w:t>购买行为、发票购机价格等信息真实</w:t>
      </w:r>
      <w:r>
        <w:rPr>
          <w:rFonts w:hint="eastAsia" w:ascii="仿宋" w:hAnsi="仿宋" w:eastAsia="仿宋" w:cs="仿宋_GB2312"/>
          <w:color w:val="000000"/>
          <w:sz w:val="32"/>
          <w:szCs w:val="32"/>
        </w:rPr>
        <w:t>有效</w:t>
      </w:r>
      <w:r>
        <w:rPr>
          <w:rFonts w:ascii="仿宋" w:hAnsi="仿宋" w:eastAsia="仿宋" w:cs="仿宋_GB2312"/>
          <w:color w:val="000000"/>
          <w:sz w:val="32"/>
          <w:szCs w:val="32"/>
        </w:rPr>
        <w:t>，按相关规定申办补贴</w:t>
      </w:r>
      <w:r>
        <w:rPr>
          <w:rFonts w:hint="eastAsia" w:ascii="仿宋" w:hAnsi="仿宋" w:eastAsia="仿宋" w:cs="仿宋_GB2312"/>
          <w:color w:val="000000"/>
          <w:sz w:val="32"/>
          <w:szCs w:val="32"/>
        </w:rPr>
        <w:t>。</w:t>
      </w:r>
      <w:r>
        <w:rPr>
          <w:rFonts w:hint="eastAsia" w:ascii="仿宋_GB2312" w:hAnsi="仿宋_GB2312" w:eastAsia="仿宋" w:cs="仿宋_GB2312"/>
          <w:color w:val="000000"/>
          <w:sz w:val="32"/>
          <w:szCs w:val="32"/>
        </w:rPr>
        <w:t> </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农机购置补贴政策实施工作按以下流程操作。</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firstLineChars="200"/>
        <w:jc w:val="both"/>
        <w:textAlignment w:val="auto"/>
        <w:rPr>
          <w:rFonts w:ascii="仿宋" w:hAnsi="仿宋" w:eastAsia="仿宋" w:cs="仿宋_GB2312"/>
          <w:color w:val="000000"/>
          <w:sz w:val="32"/>
          <w:szCs w:val="32"/>
        </w:rPr>
      </w:pPr>
      <w:r>
        <w:rPr>
          <w:rFonts w:hint="eastAsia" w:ascii="楷体" w:hAnsi="楷体" w:eastAsia="楷体" w:cs="楷体"/>
          <w:color w:val="000000"/>
          <w:sz w:val="32"/>
          <w:szCs w:val="32"/>
        </w:rPr>
        <w:t>（一）发布实施规定。</w:t>
      </w:r>
      <w:r>
        <w:rPr>
          <w:rFonts w:hint="eastAsia" w:ascii="仿宋" w:hAnsi="仿宋" w:eastAsia="仿宋" w:cs="楷体_GB2312"/>
          <w:color w:val="000000"/>
          <w:sz w:val="32"/>
          <w:szCs w:val="32"/>
          <w:lang w:val="en-US" w:eastAsia="zh-CN"/>
        </w:rPr>
        <w:t>区</w:t>
      </w:r>
      <w:r>
        <w:rPr>
          <w:rFonts w:hint="eastAsia" w:ascii="仿宋" w:hAnsi="仿宋" w:eastAsia="仿宋" w:cs="仿宋_GB2312"/>
          <w:color w:val="000000"/>
          <w:sz w:val="32"/>
          <w:szCs w:val="32"/>
        </w:rPr>
        <w:t>级</w:t>
      </w:r>
      <w:r>
        <w:rPr>
          <w:rFonts w:ascii="仿宋" w:hAnsi="仿宋" w:eastAsia="仿宋" w:cs="仿宋_GB2312"/>
          <w:color w:val="000000"/>
          <w:sz w:val="32"/>
          <w:szCs w:val="32"/>
        </w:rPr>
        <w:t>农业农村</w:t>
      </w:r>
      <w:r>
        <w:rPr>
          <w:rFonts w:hint="eastAsia" w:ascii="仿宋" w:hAnsi="仿宋" w:eastAsia="仿宋" w:cs="仿宋_GB2312"/>
          <w:color w:val="000000"/>
          <w:sz w:val="32"/>
          <w:szCs w:val="32"/>
        </w:rPr>
        <w:t>（农机）、财政部门按职责分工和有关规定发布本地区农机购置补贴实施方案、操作程序、补贴额一览表、补贴机具信息表</w:t>
      </w:r>
      <w:r>
        <w:rPr>
          <w:rFonts w:ascii="仿宋" w:hAnsi="仿宋" w:eastAsia="仿宋" w:cs="仿宋_GB2312"/>
          <w:color w:val="000000"/>
          <w:sz w:val="32"/>
          <w:szCs w:val="32"/>
        </w:rPr>
        <w:t>、咨询投诉举报电话</w:t>
      </w:r>
      <w:r>
        <w:rPr>
          <w:rFonts w:hint="eastAsia" w:ascii="仿宋" w:hAnsi="仿宋" w:eastAsia="仿宋" w:cs="仿宋_GB2312"/>
          <w:color w:val="000000"/>
          <w:sz w:val="32"/>
          <w:szCs w:val="32"/>
        </w:rPr>
        <w:t>等信息</w:t>
      </w:r>
      <w:r>
        <w:rPr>
          <w:rFonts w:ascii="仿宋" w:hAnsi="仿宋" w:eastAsia="仿宋" w:cs="仿宋_GB2312"/>
          <w:color w:val="000000"/>
          <w:sz w:val="32"/>
          <w:szCs w:val="32"/>
        </w:rPr>
        <w:t>。</w:t>
      </w:r>
    </w:p>
    <w:p>
      <w:pPr>
        <w:keepNext w:val="0"/>
        <w:keepLines w:val="0"/>
        <w:pageBreakBefore w:val="0"/>
        <w:kinsoku/>
        <w:wordWrap/>
        <w:overflowPunct/>
        <w:topLinePunct w:val="0"/>
        <w:autoSpaceDE w:val="0"/>
        <w:autoSpaceDN w:val="0"/>
        <w:bidi w:val="0"/>
        <w:adjustRightInd w:val="0"/>
        <w:spacing w:line="560" w:lineRule="exact"/>
        <w:ind w:right="-269" w:rightChars="-128" w:firstLine="640" w:firstLineChars="200"/>
        <w:textAlignment w:val="auto"/>
        <w:rPr>
          <w:rFonts w:hint="eastAsia" w:ascii="仿宋" w:hAnsi="仿宋" w:eastAsia="仿宋" w:cs="仿宋_GB2312"/>
          <w:color w:val="000000"/>
          <w:sz w:val="32"/>
          <w:szCs w:val="32"/>
        </w:rPr>
      </w:pPr>
      <w:r>
        <w:rPr>
          <w:rFonts w:hint="eastAsia" w:ascii="楷体" w:hAnsi="楷体" w:eastAsia="楷体" w:cs="楷体"/>
          <w:color w:val="000000"/>
          <w:sz w:val="32"/>
          <w:szCs w:val="32"/>
        </w:rPr>
        <w:t>（二）受理补贴申请。</w:t>
      </w:r>
      <w:r>
        <w:rPr>
          <w:rFonts w:hint="eastAsia" w:ascii="仿宋" w:hAnsi="仿宋" w:eastAsia="仿宋" w:cs="楷体_GB2312"/>
          <w:color w:val="000000"/>
          <w:sz w:val="32"/>
          <w:szCs w:val="32"/>
          <w:lang w:val="en-US" w:eastAsia="zh-CN"/>
        </w:rPr>
        <w:t>农机购置补贴</w:t>
      </w:r>
      <w:r>
        <w:rPr>
          <w:rFonts w:ascii="仿宋" w:hAnsi="仿宋" w:eastAsia="仿宋" w:cs="仿宋_GB2312"/>
          <w:color w:val="000000"/>
          <w:sz w:val="32"/>
          <w:szCs w:val="32"/>
        </w:rPr>
        <w:t>办理服务系统常年连续开放，</w:t>
      </w:r>
      <w:r>
        <w:rPr>
          <w:rFonts w:hint="eastAsia" w:ascii="仿宋" w:hAnsi="仿宋" w:eastAsia="仿宋" w:cs="仿宋_GB2312"/>
          <w:color w:val="000000"/>
          <w:sz w:val="32"/>
          <w:szCs w:val="32"/>
          <w:lang w:val="en-US" w:eastAsia="zh-CN"/>
        </w:rPr>
        <w:t>购机者可通过手机App或到区农业农村（农机）部门提出申请</w:t>
      </w:r>
      <w:r>
        <w:rPr>
          <w:rFonts w:ascii="仿宋" w:hAnsi="仿宋" w:eastAsia="仿宋" w:cs="仿宋_GB2312"/>
          <w:color w:val="000000"/>
          <w:sz w:val="32"/>
          <w:szCs w:val="32"/>
        </w:rPr>
        <w:t>。</w:t>
      </w:r>
      <w:r>
        <w:rPr>
          <w:rFonts w:hint="eastAsia" w:ascii="仿宋" w:hAnsi="仿宋" w:eastAsia="仿宋" w:cs="仿宋_GB2312"/>
          <w:color w:val="000000"/>
          <w:sz w:val="32"/>
          <w:szCs w:val="32"/>
        </w:rPr>
        <w:t>农机购置补贴资金申请数量达到当年可用资金（含结转资金和调剂资金）总量110%的，</w:t>
      </w:r>
      <w:r>
        <w:rPr>
          <w:rFonts w:hint="eastAsia" w:ascii="仿宋" w:hAnsi="仿宋" w:eastAsia="仿宋" w:cs="仿宋_GB2312"/>
          <w:color w:val="000000"/>
          <w:sz w:val="32"/>
          <w:szCs w:val="32"/>
          <w:lang w:val="en-US" w:eastAsia="zh-CN"/>
        </w:rPr>
        <w:t>应</w:t>
      </w:r>
      <w:r>
        <w:rPr>
          <w:rFonts w:hint="eastAsia" w:ascii="仿宋" w:hAnsi="仿宋" w:eastAsia="仿宋" w:cs="仿宋_GB2312"/>
          <w:color w:val="000000"/>
          <w:sz w:val="32"/>
          <w:szCs w:val="32"/>
        </w:rPr>
        <w:t>及时发布公告，停止受理补贴申请。</w:t>
      </w:r>
      <w:r>
        <w:rPr>
          <w:rFonts w:hint="eastAsia" w:ascii="仿宋" w:hAnsi="仿宋" w:eastAsia="仿宋" w:cs="仿宋"/>
          <w:kern w:val="0"/>
          <w:sz w:val="32"/>
          <w:szCs w:val="32"/>
        </w:rPr>
        <w:t>在补贴资金能满足补贴需求的情况下，按照到农机部门申请或手机APP申请的先后顺序，即“先申请先补、用完为止”的原则依次确定补贴资格，直至补贴资金用完为止。</w:t>
      </w:r>
    </w:p>
    <w:p>
      <w:pPr>
        <w:keepNext w:val="0"/>
        <w:keepLines w:val="0"/>
        <w:pageBreakBefore w:val="0"/>
        <w:kinsoku/>
        <w:wordWrap/>
        <w:overflowPunct/>
        <w:topLinePunct w:val="0"/>
        <w:autoSpaceDE w:val="0"/>
        <w:autoSpaceDN w:val="0"/>
        <w:bidi w:val="0"/>
        <w:adjustRightInd w:val="0"/>
        <w:spacing w:line="560" w:lineRule="exact"/>
        <w:ind w:right="-269" w:rightChars="-128" w:firstLine="640" w:firstLineChars="200"/>
        <w:textAlignment w:val="auto"/>
        <w:rPr>
          <w:rFonts w:hint="eastAsia" w:ascii="仿宋" w:hAnsi="仿宋" w:eastAsia="仿宋" w:cs="仿宋"/>
          <w:color w:val="000000"/>
          <w:kern w:val="0"/>
          <w:sz w:val="32"/>
          <w:szCs w:val="32"/>
        </w:rPr>
      </w:pPr>
      <w:r>
        <w:rPr>
          <w:rFonts w:hint="eastAsia" w:ascii="仿宋" w:hAnsi="仿宋" w:eastAsia="仿宋" w:cs="仿宋_GB2312"/>
          <w:color w:val="000000"/>
          <w:sz w:val="32"/>
          <w:szCs w:val="32"/>
          <w:lang w:val="en-US" w:eastAsia="zh-CN"/>
        </w:rPr>
        <w:t>补贴申请时，购机者需提供以下资料：</w:t>
      </w:r>
      <w:r>
        <w:rPr>
          <w:rFonts w:hint="eastAsia" w:ascii="仿宋" w:hAnsi="仿宋" w:eastAsia="仿宋" w:cs="仿宋"/>
          <w:kern w:val="0"/>
          <w:sz w:val="32"/>
          <w:szCs w:val="32"/>
        </w:rPr>
        <w:t>：①个人身份证，农业生产经营</w:t>
      </w:r>
      <w:r>
        <w:rPr>
          <w:rFonts w:hint="eastAsia" w:ascii="仿宋" w:hAnsi="仿宋" w:eastAsia="仿宋" w:cs="仿宋"/>
          <w:color w:val="000000"/>
          <w:kern w:val="0"/>
          <w:sz w:val="32"/>
          <w:szCs w:val="32"/>
        </w:rPr>
        <w:t>组织工商营业执照（统一社会信用代码）原件及复印件（加盖公章）；②户口本原件及复印件；③购机税控发票原件及复印件</w:t>
      </w:r>
      <w:r>
        <w:rPr>
          <w:rFonts w:hint="eastAsia" w:ascii="仿宋" w:hAnsi="仿宋" w:eastAsia="仿宋" w:cs="仿宋"/>
          <w:kern w:val="0"/>
          <w:sz w:val="32"/>
          <w:szCs w:val="32"/>
        </w:rPr>
        <w:t>；④购机者</w:t>
      </w:r>
      <w:r>
        <w:rPr>
          <w:rFonts w:hint="eastAsia" w:ascii="仿宋" w:hAnsi="仿宋" w:eastAsia="仿宋" w:cs="仿宋_GB2312"/>
          <w:color w:val="000000"/>
          <w:sz w:val="32"/>
          <w:szCs w:val="32"/>
        </w:rPr>
        <w:t>“一卡通”</w:t>
      </w:r>
      <w:r>
        <w:rPr>
          <w:rFonts w:hint="eastAsia" w:ascii="仿宋" w:hAnsi="仿宋" w:eastAsia="仿宋" w:cs="仿宋_GB2312"/>
          <w:color w:val="000000"/>
          <w:sz w:val="32"/>
          <w:szCs w:val="32"/>
          <w:lang w:val="en-US" w:eastAsia="zh-CN"/>
        </w:rPr>
        <w:t>卡号</w:t>
      </w:r>
      <w:r>
        <w:rPr>
          <w:rFonts w:hint="eastAsia" w:ascii="仿宋" w:hAnsi="仿宋" w:eastAsia="仿宋" w:cs="仿宋_GB2312"/>
          <w:color w:val="000000"/>
          <w:sz w:val="32"/>
          <w:szCs w:val="32"/>
        </w:rPr>
        <w:t>或银行</w:t>
      </w:r>
      <w:r>
        <w:rPr>
          <w:rFonts w:hint="eastAsia" w:ascii="仿宋" w:hAnsi="仿宋" w:eastAsia="仿宋" w:cs="仿宋_GB2312"/>
          <w:color w:val="000000"/>
          <w:sz w:val="32"/>
          <w:szCs w:val="32"/>
          <w:lang w:val="en-US" w:eastAsia="zh-CN"/>
        </w:rPr>
        <w:t>账号</w:t>
      </w:r>
      <w:r>
        <w:rPr>
          <w:rFonts w:hint="eastAsia" w:ascii="仿宋" w:hAnsi="仿宋" w:eastAsia="仿宋" w:cs="仿宋"/>
          <w:kern w:val="0"/>
          <w:sz w:val="32"/>
          <w:szCs w:val="32"/>
        </w:rPr>
        <w:t>，农业生产经营组织提供对公账号或者法定代表人的银行卡账号复印件；⑤合格证原件及复印件（非动力机械）；</w:t>
      </w:r>
      <w:r>
        <w:rPr>
          <w:rFonts w:hint="eastAsia" w:ascii="仿宋" w:hAnsi="仿宋" w:eastAsia="仿宋" w:cs="仿宋"/>
          <w:color w:val="000000"/>
          <w:kern w:val="0"/>
          <w:sz w:val="32"/>
          <w:szCs w:val="32"/>
        </w:rPr>
        <w:t>⑥牌证管理机具行驶证原件及复印件。</w:t>
      </w:r>
    </w:p>
    <w:p>
      <w:pPr>
        <w:pStyle w:val="5"/>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640" w:firstLineChars="200"/>
        <w:jc w:val="both"/>
        <w:textAlignment w:val="auto"/>
        <w:rPr>
          <w:rFonts w:hint="eastAsia" w:ascii="仿宋" w:hAnsi="仿宋" w:eastAsia="仿宋" w:cs="仿宋_GB2312"/>
          <w:color w:val="000000"/>
          <w:sz w:val="32"/>
          <w:szCs w:val="32"/>
        </w:rPr>
      </w:pPr>
      <w:r>
        <w:rPr>
          <w:rFonts w:hint="eastAsia" w:ascii="楷体" w:hAnsi="楷体" w:eastAsia="楷体" w:cs="楷体"/>
          <w:color w:val="000000"/>
          <w:sz w:val="32"/>
          <w:szCs w:val="32"/>
        </w:rPr>
        <w:t>（三）审验公示信息。</w:t>
      </w:r>
      <w:r>
        <w:rPr>
          <w:rFonts w:hint="eastAsia" w:ascii="仿宋" w:hAnsi="仿宋" w:eastAsia="仿宋" w:cs="楷体_GB2312"/>
          <w:color w:val="000000"/>
          <w:sz w:val="32"/>
          <w:szCs w:val="32"/>
          <w:lang w:val="en-US" w:eastAsia="zh-CN"/>
        </w:rPr>
        <w:t>区</w:t>
      </w:r>
      <w:r>
        <w:rPr>
          <w:rFonts w:ascii="仿宋" w:hAnsi="仿宋" w:eastAsia="仿宋" w:cs="仿宋_GB2312"/>
          <w:color w:val="000000"/>
          <w:sz w:val="32"/>
          <w:szCs w:val="32"/>
        </w:rPr>
        <w:t>农业农村</w:t>
      </w:r>
      <w:r>
        <w:rPr>
          <w:rFonts w:hint="eastAsia" w:ascii="仿宋" w:hAnsi="仿宋" w:eastAsia="仿宋" w:cs="仿宋_GB2312"/>
          <w:color w:val="000000"/>
          <w:sz w:val="32"/>
          <w:szCs w:val="32"/>
        </w:rPr>
        <w:t>（农机）</w:t>
      </w:r>
      <w:r>
        <w:rPr>
          <w:rFonts w:ascii="仿宋" w:hAnsi="仿宋" w:eastAsia="仿宋" w:cs="仿宋_GB2312"/>
          <w:color w:val="000000"/>
          <w:sz w:val="32"/>
          <w:szCs w:val="32"/>
        </w:rPr>
        <w:t>部门按照</w:t>
      </w:r>
      <w:r>
        <w:rPr>
          <w:rFonts w:hint="eastAsia" w:ascii="仿宋" w:hAnsi="仿宋" w:eastAsia="仿宋" w:cs="仿宋_GB2312"/>
          <w:color w:val="000000"/>
          <w:sz w:val="32"/>
          <w:szCs w:val="32"/>
        </w:rPr>
        <w:t>《</w:t>
      </w:r>
      <w:r>
        <w:rPr>
          <w:rFonts w:hint="eastAsia" w:ascii="仿宋" w:hAnsi="仿宋" w:eastAsia="仿宋" w:cs="黑体"/>
          <w:sz w:val="32"/>
          <w:szCs w:val="32"/>
        </w:rPr>
        <w:t>河南省农机购置补贴机具核验工作要点（试行）</w:t>
      </w:r>
      <w:r>
        <w:rPr>
          <w:rFonts w:hint="eastAsia" w:ascii="仿宋" w:hAnsi="仿宋" w:eastAsia="仿宋" w:cs="仿宋_GB2312"/>
          <w:color w:val="000000"/>
          <w:sz w:val="32"/>
          <w:szCs w:val="32"/>
        </w:rPr>
        <w:t>》</w:t>
      </w:r>
      <w:r>
        <w:rPr>
          <w:rFonts w:ascii="仿宋" w:hAnsi="仿宋" w:eastAsia="仿宋" w:cs="仿宋_GB2312"/>
          <w:color w:val="000000"/>
          <w:sz w:val="32"/>
          <w:szCs w:val="32"/>
        </w:rPr>
        <w:t>等</w:t>
      </w:r>
      <w:r>
        <w:rPr>
          <w:rFonts w:hint="eastAsia" w:ascii="仿宋" w:hAnsi="仿宋" w:eastAsia="仿宋" w:cs="仿宋_GB2312"/>
          <w:color w:val="000000"/>
          <w:sz w:val="32"/>
          <w:szCs w:val="32"/>
        </w:rPr>
        <w:t>要求，对补贴相关申请资料进行形式审核，</w:t>
      </w:r>
      <w:r>
        <w:rPr>
          <w:rFonts w:hint="eastAsia" w:ascii="仿宋" w:hAnsi="仿宋" w:eastAsia="仿宋" w:cs="仿宋_GB2312"/>
          <w:sz w:val="32"/>
          <w:szCs w:val="32"/>
        </w:rPr>
        <w:t>对补贴机具进行核验，其中牌证管理机具</w:t>
      </w:r>
      <w:r>
        <w:rPr>
          <w:rFonts w:ascii="仿宋" w:hAnsi="仿宋" w:eastAsia="仿宋" w:cs="仿宋_GB2312"/>
          <w:sz w:val="32"/>
          <w:szCs w:val="32"/>
        </w:rPr>
        <w:t>凭牌证</w:t>
      </w:r>
      <w:r>
        <w:rPr>
          <w:rFonts w:hint="eastAsia" w:ascii="仿宋" w:hAnsi="仿宋" w:eastAsia="仿宋" w:cs="仿宋_GB2312"/>
          <w:sz w:val="32"/>
          <w:szCs w:val="32"/>
        </w:rPr>
        <w:t>免于现场实物核验</w:t>
      </w:r>
      <w:r>
        <w:rPr>
          <w:rFonts w:hint="eastAsia" w:ascii="仿宋" w:hAnsi="仿宋" w:eastAsia="仿宋" w:cs="仿宋_GB2312"/>
          <w:color w:val="000000"/>
          <w:sz w:val="32"/>
          <w:szCs w:val="32"/>
        </w:rPr>
        <w:t>。农业农村（农机）部门在</w:t>
      </w:r>
      <w:r>
        <w:rPr>
          <w:rFonts w:ascii="仿宋" w:hAnsi="仿宋" w:eastAsia="仿宋" w:cs="仿宋_GB2312"/>
          <w:color w:val="000000"/>
          <w:sz w:val="32"/>
          <w:szCs w:val="32"/>
        </w:rPr>
        <w:t>收到</w:t>
      </w:r>
      <w:r>
        <w:rPr>
          <w:rFonts w:hint="eastAsia" w:ascii="仿宋" w:hAnsi="仿宋" w:eastAsia="仿宋" w:cs="仿宋_GB2312"/>
          <w:color w:val="000000"/>
          <w:sz w:val="32"/>
          <w:szCs w:val="32"/>
        </w:rPr>
        <w:t>购机者补贴申请</w:t>
      </w:r>
      <w:r>
        <w:rPr>
          <w:rFonts w:ascii="仿宋" w:hAnsi="仿宋" w:eastAsia="仿宋" w:cs="仿宋_GB2312"/>
          <w:color w:val="000000"/>
          <w:sz w:val="32"/>
          <w:szCs w:val="32"/>
        </w:rPr>
        <w:t>后，应于2个工作日内做出是否受理的决定，对因资料不齐全等原因无法受理的，应注明原因，并按原渠道退回申请；对符合条件可以受理的，</w:t>
      </w:r>
      <w:r>
        <w:rPr>
          <w:rFonts w:hint="eastAsia" w:ascii="仿宋" w:hAnsi="仿宋" w:eastAsia="仿宋" w:cs="仿宋_GB2312"/>
          <w:color w:val="000000"/>
          <w:sz w:val="32"/>
          <w:szCs w:val="32"/>
        </w:rPr>
        <w:t>应于</w:t>
      </w:r>
      <w:r>
        <w:rPr>
          <w:rFonts w:ascii="仿宋" w:hAnsi="仿宋" w:eastAsia="仿宋" w:cs="仿宋_GB2312"/>
          <w:color w:val="000000"/>
          <w:sz w:val="32"/>
          <w:szCs w:val="32"/>
        </w:rPr>
        <w:t>1</w:t>
      </w:r>
      <w:r>
        <w:rPr>
          <w:rFonts w:hint="eastAsia" w:ascii="仿宋" w:hAnsi="仿宋" w:eastAsia="仿宋" w:cs="仿宋_GB2312"/>
          <w:color w:val="000000"/>
          <w:sz w:val="32"/>
          <w:szCs w:val="32"/>
        </w:rPr>
        <w:t>3个工作日内（不含公示时间）完成相关</w:t>
      </w:r>
      <w:r>
        <w:rPr>
          <w:rFonts w:ascii="仿宋" w:hAnsi="仿宋" w:eastAsia="仿宋" w:cs="仿宋_GB2312"/>
          <w:color w:val="000000"/>
          <w:sz w:val="32"/>
          <w:szCs w:val="32"/>
        </w:rPr>
        <w:t>核验</w:t>
      </w:r>
      <w:r>
        <w:rPr>
          <w:rFonts w:hint="eastAsia" w:ascii="仿宋" w:hAnsi="仿宋" w:eastAsia="仿宋" w:cs="仿宋_GB2312"/>
          <w:color w:val="000000"/>
          <w:sz w:val="32"/>
          <w:szCs w:val="32"/>
        </w:rPr>
        <w:t>工作，</w:t>
      </w:r>
      <w:r>
        <w:rPr>
          <w:rFonts w:ascii="仿宋" w:hAnsi="仿宋" w:eastAsia="仿宋" w:cs="仿宋_GB2312"/>
          <w:color w:val="000000"/>
          <w:sz w:val="32"/>
          <w:szCs w:val="32"/>
        </w:rPr>
        <w:t>并在</w:t>
      </w:r>
      <w:r>
        <w:rPr>
          <w:rFonts w:hint="eastAsia" w:ascii="仿宋" w:hAnsi="仿宋" w:eastAsia="仿宋" w:cs="仿宋_GB2312"/>
          <w:color w:val="000000"/>
          <w:sz w:val="32"/>
          <w:szCs w:val="32"/>
        </w:rPr>
        <w:t>农机购置补贴信息公开专栏</w:t>
      </w:r>
      <w:r>
        <w:rPr>
          <w:rFonts w:ascii="仿宋" w:hAnsi="仿宋" w:eastAsia="仿宋" w:cs="仿宋_GB2312"/>
          <w:color w:val="000000"/>
          <w:sz w:val="32"/>
          <w:szCs w:val="32"/>
        </w:rPr>
        <w:t>实时公布</w:t>
      </w:r>
      <w:r>
        <w:rPr>
          <w:rFonts w:hint="eastAsia" w:ascii="仿宋" w:hAnsi="仿宋" w:eastAsia="仿宋" w:cs="仿宋_GB2312"/>
          <w:color w:val="000000"/>
          <w:sz w:val="32"/>
          <w:szCs w:val="32"/>
        </w:rPr>
        <w:t>补贴申请信息，公示时间为5</w:t>
      </w:r>
      <w:r>
        <w:rPr>
          <w:rFonts w:ascii="仿宋" w:hAnsi="仿宋" w:eastAsia="仿宋" w:cs="仿宋_GB2312"/>
          <w:color w:val="000000"/>
          <w:sz w:val="32"/>
          <w:szCs w:val="32"/>
        </w:rPr>
        <w:t>个工作日</w:t>
      </w:r>
      <w:r>
        <w:rPr>
          <w:rFonts w:hint="eastAsia" w:ascii="仿宋" w:hAnsi="仿宋" w:eastAsia="仿宋" w:cs="仿宋_GB2312"/>
          <w:color w:val="000000"/>
          <w:sz w:val="32"/>
          <w:szCs w:val="32"/>
        </w:rPr>
        <w:t>。鼓励在乡村</w:t>
      </w:r>
      <w:r>
        <w:rPr>
          <w:rFonts w:ascii="仿宋" w:hAnsi="仿宋" w:eastAsia="仿宋" w:cs="仿宋_GB2312"/>
          <w:color w:val="000000"/>
          <w:sz w:val="32"/>
          <w:szCs w:val="32"/>
        </w:rPr>
        <w:t>或</w:t>
      </w:r>
      <w:r>
        <w:rPr>
          <w:rFonts w:hint="eastAsia" w:ascii="仿宋" w:hAnsi="仿宋" w:eastAsia="仿宋" w:cs="仿宋_GB2312"/>
          <w:color w:val="000000"/>
          <w:sz w:val="32"/>
          <w:szCs w:val="32"/>
        </w:rPr>
        <w:t>补贴</w:t>
      </w:r>
      <w:r>
        <w:rPr>
          <w:rFonts w:ascii="仿宋" w:hAnsi="仿宋" w:eastAsia="仿宋" w:cs="仿宋_GB2312"/>
          <w:color w:val="000000"/>
          <w:sz w:val="32"/>
          <w:szCs w:val="32"/>
        </w:rPr>
        <w:t>申请点</w:t>
      </w:r>
      <w:r>
        <w:rPr>
          <w:rFonts w:hint="eastAsia" w:ascii="仿宋" w:hAnsi="仿宋" w:eastAsia="仿宋" w:cs="仿宋_GB2312"/>
          <w:color w:val="000000"/>
          <w:sz w:val="32"/>
          <w:szCs w:val="32"/>
        </w:rPr>
        <w:t>公示栏中</w:t>
      </w:r>
      <w:r>
        <w:rPr>
          <w:rFonts w:ascii="仿宋" w:hAnsi="仿宋" w:eastAsia="仿宋" w:cs="仿宋_GB2312"/>
          <w:color w:val="000000"/>
          <w:sz w:val="32"/>
          <w:szCs w:val="32"/>
        </w:rPr>
        <w:t>同时公开</w:t>
      </w:r>
      <w:r>
        <w:rPr>
          <w:rFonts w:hint="eastAsia" w:ascii="仿宋" w:hAnsi="仿宋" w:eastAsia="仿宋" w:cs="仿宋_GB2312"/>
          <w:color w:val="000000"/>
          <w:sz w:val="32"/>
          <w:szCs w:val="32"/>
        </w:rPr>
        <w:t>公示</w:t>
      </w:r>
      <w:r>
        <w:rPr>
          <w:rFonts w:ascii="仿宋" w:hAnsi="仿宋" w:eastAsia="仿宋" w:cs="仿宋_GB2312"/>
          <w:color w:val="000000"/>
          <w:sz w:val="32"/>
          <w:szCs w:val="32"/>
        </w:rPr>
        <w:t>信息</w:t>
      </w:r>
      <w:r>
        <w:rPr>
          <w:rFonts w:hint="eastAsia" w:ascii="仿宋" w:hAnsi="仿宋" w:eastAsia="仿宋" w:cs="仿宋_GB2312"/>
          <w:color w:val="000000"/>
          <w:sz w:val="32"/>
          <w:szCs w:val="32"/>
        </w:rPr>
        <w:t>。</w:t>
      </w:r>
    </w:p>
    <w:p>
      <w:pPr>
        <w:keepNext w:val="0"/>
        <w:keepLines w:val="0"/>
        <w:pageBreakBefore w:val="0"/>
        <w:kinsoku/>
        <w:wordWrap/>
        <w:overflowPunct/>
        <w:topLinePunct w:val="0"/>
        <w:bidi w:val="0"/>
        <w:adjustRightInd w:val="0"/>
        <w:snapToGrid w:val="0"/>
        <w:spacing w:line="560" w:lineRule="exact"/>
        <w:ind w:firstLine="642"/>
        <w:textAlignment w:val="auto"/>
        <w:rPr>
          <w:rFonts w:ascii="仿宋" w:hAnsi="仿宋" w:eastAsia="仿宋" w:cs="仿宋_GB2312"/>
          <w:color w:val="000000"/>
          <w:sz w:val="32"/>
          <w:szCs w:val="32"/>
        </w:rPr>
      </w:pPr>
      <w:r>
        <w:rPr>
          <w:rFonts w:hint="eastAsia" w:ascii="楷体" w:hAnsi="楷体" w:eastAsia="楷体" w:cs="楷体"/>
          <w:color w:val="000000"/>
          <w:sz w:val="32"/>
          <w:szCs w:val="32"/>
        </w:rPr>
        <w:t>（四）兑付补贴资金。</w:t>
      </w:r>
      <w:r>
        <w:rPr>
          <w:rFonts w:hint="eastAsia" w:ascii="仿宋" w:hAnsi="仿宋" w:eastAsia="仿宋" w:cs="仿宋"/>
          <w:bCs/>
          <w:color w:val="000000"/>
          <w:kern w:val="0"/>
          <w:sz w:val="32"/>
          <w:szCs w:val="32"/>
        </w:rPr>
        <w:t>农</w:t>
      </w:r>
      <w:r>
        <w:rPr>
          <w:rFonts w:hint="eastAsia" w:ascii="仿宋" w:hAnsi="仿宋" w:eastAsia="仿宋" w:cs="仿宋"/>
          <w:color w:val="000000"/>
          <w:kern w:val="0"/>
          <w:sz w:val="32"/>
          <w:szCs w:val="32"/>
        </w:rPr>
        <w:t>机购置补贴资金兑付实行“先购机后申请，先申请先补贴，后申请后补贴，不申请不补贴，资金补完为止”的方式</w:t>
      </w:r>
      <w:r>
        <w:rPr>
          <w:rFonts w:hint="eastAsia" w:ascii="仿宋" w:hAnsi="仿宋" w:eastAsia="仿宋" w:cs="仿宋"/>
          <w:bCs/>
          <w:color w:val="000000"/>
          <w:kern w:val="0"/>
          <w:sz w:val="32"/>
          <w:szCs w:val="32"/>
        </w:rPr>
        <w:t>。</w:t>
      </w:r>
    </w:p>
    <w:p>
      <w:pPr>
        <w:keepNext w:val="0"/>
        <w:keepLines w:val="0"/>
        <w:pageBreakBefore w:val="0"/>
        <w:kinsoku/>
        <w:wordWrap/>
        <w:overflowPunct/>
        <w:topLinePunct w:val="0"/>
        <w:bidi w:val="0"/>
        <w:adjustRightInd w:val="0"/>
        <w:snapToGrid w:val="0"/>
        <w:spacing w:line="560" w:lineRule="exact"/>
        <w:ind w:firstLine="642"/>
        <w:textAlignment w:val="auto"/>
        <w:rPr>
          <w:rFonts w:ascii="仿宋" w:hAnsi="仿宋" w:eastAsia="仿宋" w:cs="仿宋_GB2312"/>
          <w:color w:val="000000"/>
          <w:sz w:val="32"/>
          <w:szCs w:val="32"/>
        </w:rPr>
      </w:pPr>
      <w:r>
        <w:rPr>
          <w:rFonts w:hint="eastAsia" w:ascii="仿宋" w:hAnsi="仿宋" w:eastAsia="仿宋" w:cs="楷体_GB2312"/>
          <w:color w:val="auto"/>
          <w:sz w:val="32"/>
          <w:szCs w:val="32"/>
          <w:lang w:val="en-US" w:eastAsia="zh-CN"/>
        </w:rPr>
        <w:t>区</w:t>
      </w:r>
      <w:r>
        <w:rPr>
          <w:rFonts w:ascii="仿宋" w:hAnsi="仿宋" w:eastAsia="仿宋" w:cs="仿宋_GB2312"/>
          <w:color w:val="auto"/>
          <w:sz w:val="32"/>
          <w:szCs w:val="32"/>
        </w:rPr>
        <w:t>级</w:t>
      </w:r>
      <w:r>
        <w:rPr>
          <w:rFonts w:hint="eastAsia" w:ascii="仿宋" w:hAnsi="仿宋" w:eastAsia="仿宋" w:cs="仿宋_GB2312"/>
          <w:color w:val="auto"/>
          <w:sz w:val="32"/>
          <w:szCs w:val="32"/>
        </w:rPr>
        <w:t>财政部门</w:t>
      </w:r>
      <w:r>
        <w:rPr>
          <w:rFonts w:ascii="仿宋" w:hAnsi="仿宋" w:eastAsia="仿宋" w:cs="仿宋_GB2312"/>
          <w:color w:val="auto"/>
          <w:sz w:val="32"/>
          <w:szCs w:val="32"/>
        </w:rPr>
        <w:t>审核</w:t>
      </w:r>
      <w:r>
        <w:rPr>
          <w:rFonts w:hint="eastAsia" w:ascii="仿宋" w:hAnsi="仿宋" w:eastAsia="仿宋" w:cs="仿宋_GB2312"/>
          <w:color w:val="auto"/>
          <w:sz w:val="32"/>
          <w:szCs w:val="32"/>
        </w:rPr>
        <w:t>农业农村（农机）部门提</w:t>
      </w:r>
      <w:r>
        <w:rPr>
          <w:rFonts w:ascii="仿宋" w:hAnsi="仿宋" w:eastAsia="仿宋" w:cs="仿宋_GB2312"/>
          <w:color w:val="auto"/>
          <w:sz w:val="32"/>
          <w:szCs w:val="32"/>
        </w:rPr>
        <w:t>交</w:t>
      </w:r>
      <w:r>
        <w:rPr>
          <w:rFonts w:hint="eastAsia" w:ascii="仿宋" w:hAnsi="仿宋" w:eastAsia="仿宋" w:cs="仿宋_GB2312"/>
          <w:color w:val="auto"/>
          <w:sz w:val="32"/>
          <w:szCs w:val="32"/>
        </w:rPr>
        <w:t>的</w:t>
      </w:r>
      <w:r>
        <w:rPr>
          <w:rFonts w:ascii="仿宋" w:hAnsi="仿宋" w:eastAsia="仿宋" w:cs="仿宋_GB2312"/>
          <w:color w:val="auto"/>
          <w:sz w:val="32"/>
          <w:szCs w:val="32"/>
        </w:rPr>
        <w:t>资金兑付申请与有关</w:t>
      </w:r>
      <w:r>
        <w:rPr>
          <w:rFonts w:hint="eastAsia" w:ascii="仿宋" w:hAnsi="仿宋" w:eastAsia="仿宋" w:cs="仿宋_GB2312"/>
          <w:color w:val="auto"/>
          <w:sz w:val="32"/>
          <w:szCs w:val="32"/>
        </w:rPr>
        <w:t>材料，于15个工作日内通过国库集中支付方式向符合要求的购机者兑付资金</w:t>
      </w:r>
      <w:r>
        <w:rPr>
          <w:rFonts w:ascii="仿宋" w:hAnsi="仿宋" w:eastAsia="仿宋" w:cs="仿宋_GB2312"/>
          <w:color w:val="auto"/>
          <w:sz w:val="32"/>
          <w:szCs w:val="32"/>
        </w:rPr>
        <w:t>。</w:t>
      </w:r>
      <w:r>
        <w:rPr>
          <w:rFonts w:hint="eastAsia" w:ascii="仿宋" w:hAnsi="仿宋" w:eastAsia="仿宋" w:cs="仿宋_GB2312"/>
          <w:color w:val="auto"/>
          <w:sz w:val="32"/>
          <w:szCs w:val="32"/>
        </w:rPr>
        <w:t>严禁挤占挪用农机</w:t>
      </w:r>
      <w:r>
        <w:rPr>
          <w:rFonts w:hint="eastAsia" w:ascii="仿宋" w:hAnsi="仿宋" w:eastAsia="仿宋" w:cs="仿宋_GB2312"/>
          <w:color w:val="000000"/>
          <w:sz w:val="32"/>
          <w:szCs w:val="32"/>
        </w:rPr>
        <w:t>购置补贴资金。因资金不足或</w:t>
      </w:r>
      <w:r>
        <w:rPr>
          <w:rFonts w:ascii="仿宋" w:hAnsi="仿宋" w:eastAsia="仿宋" w:cs="仿宋_GB2312"/>
          <w:color w:val="000000"/>
          <w:sz w:val="32"/>
          <w:szCs w:val="32"/>
        </w:rPr>
        <w:t>加强监管等原因</w:t>
      </w:r>
      <w:r>
        <w:rPr>
          <w:rFonts w:hint="eastAsia" w:ascii="仿宋" w:hAnsi="仿宋" w:eastAsia="仿宋" w:cs="仿宋_GB2312"/>
          <w:color w:val="000000"/>
          <w:sz w:val="32"/>
          <w:szCs w:val="32"/>
        </w:rPr>
        <w:t>需要延期兑付的，应告知购机者，并及时与同级农业农村（农机）部门联合向上报告</w:t>
      </w:r>
      <w:r>
        <w:rPr>
          <w:rFonts w:ascii="仿宋" w:hAnsi="仿宋" w:eastAsia="仿宋" w:cs="仿宋_GB2312"/>
          <w:color w:val="000000"/>
          <w:sz w:val="32"/>
          <w:szCs w:val="32"/>
        </w:rPr>
        <w:t>资金供需情况</w:t>
      </w:r>
      <w:r>
        <w:rPr>
          <w:rFonts w:hint="eastAsia" w:ascii="仿宋" w:hAnsi="仿宋" w:eastAsia="仿宋" w:cs="仿宋_GB2312"/>
          <w:color w:val="000000"/>
          <w:sz w:val="32"/>
          <w:szCs w:val="32"/>
        </w:rPr>
        <w:t>。补贴申领原则上当年有效，因当年财政补贴资金规模不够、办理手续时间紧张等无法享受补贴的，可在下一个年度优先</w:t>
      </w:r>
      <w:r>
        <w:rPr>
          <w:rFonts w:ascii="仿宋" w:hAnsi="仿宋" w:eastAsia="仿宋" w:cs="仿宋_GB2312"/>
          <w:color w:val="000000"/>
          <w:sz w:val="32"/>
          <w:szCs w:val="32"/>
        </w:rPr>
        <w:t>兑付。</w:t>
      </w:r>
    </w:p>
    <w:p>
      <w:pPr>
        <w:keepNext w:val="0"/>
        <w:keepLines w:val="0"/>
        <w:pageBreakBefore w:val="0"/>
        <w:kinsoku/>
        <w:wordWrap/>
        <w:overflowPunct/>
        <w:topLinePunct w:val="0"/>
        <w:bidi w:val="0"/>
        <w:spacing w:line="560" w:lineRule="exact"/>
        <w:ind w:firstLine="640" w:firstLineChars="200"/>
        <w:textAlignment w:val="auto"/>
        <w:rPr>
          <w:rFonts w:hint="eastAsia" w:eastAsia="黑体"/>
          <w:sz w:val="32"/>
          <w:szCs w:val="32"/>
          <w:lang w:val="en-US" w:eastAsia="zh-CN"/>
        </w:rPr>
      </w:pPr>
      <w:r>
        <w:rPr>
          <w:rFonts w:ascii="仿宋" w:hAnsi="仿宋" w:eastAsia="仿宋" w:cs="仿宋_GB2312"/>
          <w:color w:val="000000"/>
          <w:sz w:val="32"/>
          <w:szCs w:val="32"/>
        </w:rPr>
        <w:t>补贴政策全面实行跨年度连续实施，</w:t>
      </w:r>
      <w:r>
        <w:rPr>
          <w:rFonts w:hint="eastAsia" w:ascii="仿宋" w:hAnsi="仿宋" w:eastAsia="仿宋" w:cs="仿宋_GB2312"/>
          <w:color w:val="000000"/>
          <w:sz w:val="32"/>
          <w:szCs w:val="32"/>
        </w:rPr>
        <w:t>除发生违规行为或补贴资金超录外，</w:t>
      </w:r>
      <w:r>
        <w:rPr>
          <w:rFonts w:ascii="仿宋" w:hAnsi="仿宋" w:eastAsia="仿宋" w:cs="仿宋_GB2312"/>
          <w:color w:val="000000"/>
          <w:sz w:val="32"/>
          <w:szCs w:val="32"/>
        </w:rPr>
        <w:t>不得以任何理由限制购机者提交补贴申请，且</w:t>
      </w:r>
      <w:r>
        <w:rPr>
          <w:rFonts w:hint="eastAsia" w:ascii="仿宋" w:hAnsi="仿宋" w:eastAsia="仿宋" w:cs="仿宋_GB2312"/>
          <w:color w:val="000000"/>
          <w:sz w:val="32"/>
          <w:szCs w:val="32"/>
        </w:rPr>
        <w:t>补贴机具资质、补贴标准和办理程序等均按购机者提交补贴申请并</w:t>
      </w:r>
      <w:r>
        <w:rPr>
          <w:rFonts w:hint="eastAsia" w:ascii="仿宋" w:hAnsi="仿宋" w:eastAsia="仿宋" w:cs="仿宋_GB2312"/>
          <w:sz w:val="32"/>
          <w:szCs w:val="32"/>
        </w:rPr>
        <w:t>录入</w:t>
      </w:r>
      <w:r>
        <w:rPr>
          <w:rFonts w:ascii="仿宋" w:hAnsi="仿宋" w:eastAsia="仿宋" w:cs="仿宋_GB2312"/>
          <w:sz w:val="32"/>
          <w:szCs w:val="32"/>
        </w:rPr>
        <w:t>办理服务</w:t>
      </w:r>
      <w:r>
        <w:rPr>
          <w:rFonts w:ascii="仿宋" w:hAnsi="仿宋" w:eastAsia="仿宋" w:cs="仿宋_GB2312"/>
          <w:color w:val="000000"/>
          <w:sz w:val="32"/>
          <w:szCs w:val="32"/>
        </w:rPr>
        <w:t>系统</w:t>
      </w:r>
      <w:r>
        <w:rPr>
          <w:rFonts w:hint="eastAsia" w:ascii="仿宋" w:hAnsi="仿宋" w:eastAsia="仿宋" w:cs="仿宋_GB2312"/>
          <w:color w:val="000000"/>
          <w:sz w:val="32"/>
          <w:szCs w:val="32"/>
        </w:rPr>
        <w:t>时的相关</w:t>
      </w:r>
      <w:r>
        <w:rPr>
          <w:rFonts w:ascii="仿宋" w:hAnsi="仿宋" w:eastAsia="仿宋" w:cs="仿宋_GB2312"/>
          <w:color w:val="000000"/>
          <w:sz w:val="32"/>
          <w:szCs w:val="32"/>
        </w:rPr>
        <w:t>规定执行，</w:t>
      </w:r>
      <w:r>
        <w:rPr>
          <w:rFonts w:hint="eastAsia" w:ascii="仿宋" w:hAnsi="仿宋" w:eastAsia="仿宋" w:cs="仿宋_GB2312"/>
          <w:color w:val="000000"/>
          <w:sz w:val="32"/>
          <w:szCs w:val="32"/>
        </w:rPr>
        <w:t>不受政策调整影响，切实稳定购机者补贴申领预期。购机者对其购置的补贴机具拥有所有权，自主使用，可依法处置，若存在争议，由</w:t>
      </w:r>
      <w:r>
        <w:rPr>
          <w:rFonts w:hint="eastAsia" w:ascii="仿宋" w:hAnsi="仿宋" w:eastAsia="仿宋" w:cs="仿宋_GB2312"/>
          <w:color w:val="000000"/>
          <w:sz w:val="32"/>
          <w:szCs w:val="32"/>
          <w:lang w:val="en-US" w:eastAsia="zh-CN"/>
        </w:rPr>
        <w:t>区</w:t>
      </w:r>
      <w:r>
        <w:rPr>
          <w:rFonts w:hint="eastAsia" w:ascii="仿宋" w:hAnsi="仿宋" w:eastAsia="仿宋" w:cs="仿宋_GB2312"/>
          <w:color w:val="000000"/>
          <w:sz w:val="32"/>
          <w:szCs w:val="32"/>
        </w:rPr>
        <w:t>级补贴领导小组集体研究决定。</w:t>
      </w:r>
      <w:bookmarkStart w:id="0" w:name="_GoBack"/>
      <w:bookmarkEnd w:id="0"/>
    </w:p>
    <w:p>
      <w:pPr>
        <w:keepNext w:val="0"/>
        <w:keepLines w:val="0"/>
        <w:pageBreakBefore w:val="0"/>
        <w:kinsoku/>
        <w:wordWrap/>
        <w:overflowPunct/>
        <w:topLinePunct w:val="0"/>
        <w:bidi w:val="0"/>
        <w:snapToGrid w:val="0"/>
        <w:spacing w:line="560" w:lineRule="exact"/>
        <w:textAlignment w:val="auto"/>
        <w:rPr>
          <w:rFonts w:hint="eastAsia" w:eastAsia="黑体"/>
          <w:sz w:val="32"/>
          <w:szCs w:val="32"/>
        </w:rPr>
      </w:pPr>
    </w:p>
    <w:p>
      <w:pPr>
        <w:keepNext w:val="0"/>
        <w:keepLines w:val="0"/>
        <w:pageBreakBefore w:val="0"/>
        <w:kinsoku/>
        <w:wordWrap/>
        <w:overflowPunct/>
        <w:topLinePunct w:val="0"/>
        <w:bidi w:val="0"/>
        <w:snapToGrid w:val="0"/>
        <w:spacing w:line="560" w:lineRule="exact"/>
        <w:textAlignment w:val="auto"/>
        <w:rPr>
          <w:rFonts w:hint="eastAsia" w:eastAsia="黑体"/>
          <w:sz w:val="32"/>
          <w:szCs w:val="32"/>
        </w:rPr>
      </w:pPr>
    </w:p>
    <w:p>
      <w:pPr>
        <w:keepNext w:val="0"/>
        <w:keepLines w:val="0"/>
        <w:pageBreakBefore w:val="0"/>
        <w:kinsoku/>
        <w:wordWrap/>
        <w:overflowPunct/>
        <w:topLinePunct w:val="0"/>
        <w:bidi w:val="0"/>
        <w:adjustRightInd w:val="0"/>
        <w:snapToGrid w:val="0"/>
        <w:spacing w:line="560" w:lineRule="exact"/>
        <w:textAlignment w:val="auto"/>
        <w:rPr>
          <w:rFonts w:hint="eastAsia" w:ascii="仿宋_GB2312" w:hAnsi="仿宋_GB2312" w:eastAsia="仿宋_GB2312" w:cs="仿宋_GB2312"/>
          <w:bCs/>
          <w:sz w:val="32"/>
          <w:szCs w:val="32"/>
        </w:rPr>
      </w:pPr>
    </w:p>
    <w:p>
      <w:pPr>
        <w:keepNext w:val="0"/>
        <w:keepLines w:val="0"/>
        <w:pageBreakBefore w:val="0"/>
        <w:kinsoku/>
        <w:wordWrap/>
        <w:overflowPunct/>
        <w:topLinePunct w:val="0"/>
        <w:bidi w:val="0"/>
        <w:adjustRightInd w:val="0"/>
        <w:snapToGrid w:val="0"/>
        <w:spacing w:line="560"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bidi w:val="0"/>
        <w:snapToGrid w:val="0"/>
        <w:spacing w:line="560" w:lineRule="exact"/>
        <w:textAlignment w:val="auto"/>
        <w:rPr>
          <w:rFonts w:hint="eastAsia" w:ascii="仿宋_GB2312" w:hAnsi="仿宋_GB2312" w:eastAsia="仿宋_GB2312" w:cs="仿宋_GB2312"/>
          <w:sz w:val="32"/>
          <w:szCs w:val="32"/>
          <w:lang w:eastAsia="zh-CN"/>
        </w:rPr>
      </w:pP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黑体" w:hAnsi="黑体" w:eastAsia="黑体" w:cs="黑体"/>
          <w:bCs/>
          <w:sz w:val="32"/>
          <w:szCs w:val="32"/>
        </w:rPr>
      </w:pP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黑体" w:hAnsi="黑体" w:eastAsia="黑体" w:cs="黑体"/>
          <w:bCs/>
          <w:sz w:val="32"/>
          <w:szCs w:val="32"/>
        </w:rPr>
      </w:pP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黑体" w:hAnsi="黑体" w:eastAsia="黑体" w:cs="黑体"/>
          <w:bCs/>
          <w:sz w:val="32"/>
          <w:szCs w:val="32"/>
        </w:rPr>
      </w:pP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黑体" w:hAnsi="黑体" w:eastAsia="黑体" w:cs="黑体"/>
          <w:bCs/>
          <w:sz w:val="32"/>
          <w:szCs w:val="32"/>
        </w:rPr>
      </w:pP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黑体" w:hAnsi="黑体" w:eastAsia="黑体" w:cs="黑体"/>
          <w:bCs/>
          <w:sz w:val="32"/>
          <w:szCs w:val="32"/>
        </w:rPr>
      </w:pPr>
    </w:p>
    <w:p>
      <w:pPr>
        <w:keepNext w:val="0"/>
        <w:keepLines w:val="0"/>
        <w:pageBreakBefore w:val="0"/>
        <w:kinsoku/>
        <w:wordWrap/>
        <w:overflowPunct/>
        <w:topLinePunct w:val="0"/>
        <w:bidi w:val="0"/>
        <w:snapToGrid w:val="0"/>
        <w:spacing w:line="560" w:lineRule="exact"/>
        <w:textAlignment w:val="auto"/>
        <w:rPr>
          <w:rFonts w:ascii="仿宋_GB2312" w:hAnsi="Times New Roman" w:eastAsia="仿宋_GB2312" w:cs="Times New Roman"/>
          <w:sz w:val="32"/>
          <w:szCs w:val="28"/>
        </w:rPr>
      </w:pP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rPr>
        <w:rFonts w:hint="eastAsia" w:ascii="Times New Roman" w:hAnsi="Times New Roman" w:eastAsia="宋体" w:cs="Times New Roman"/>
        <w:sz w:val="28"/>
        <w:szCs w:val="28"/>
      </w:rPr>
    </w:pPr>
    <w:r>
      <w:rPr>
        <w:rFonts w:ascii="Times New Roman" w:hAnsi="Times New Roman" w:eastAsia="宋体" w:cs="Times New Roman"/>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4"/>
                            <w:rPr>
                              <w:rStyle w:val="9"/>
                              <w:rFonts w:hint="eastAsia" w:ascii="Times New Roman" w:hAnsi="Times New Roman" w:eastAsia="宋体" w:cs="Times New Roman"/>
                              <w:sz w:val="28"/>
                              <w:szCs w:val="28"/>
                              <w:lang w:eastAsia="zh-CN"/>
                            </w:rPr>
                          </w:pPr>
                          <w:r>
                            <w:rPr>
                              <w:rFonts w:hint="eastAsia" w:ascii="Times New Roman" w:hAnsi="Times New Roman" w:eastAsia="宋体" w:cs="Times New Roman"/>
                              <w:sz w:val="28"/>
                              <w:szCs w:val="28"/>
                              <w:lang w:eastAsia="zh-CN"/>
                            </w:rPr>
                            <w:t>—</w:t>
                          </w:r>
                          <w:r>
                            <w:rPr>
                              <w:rFonts w:ascii="Times New Roman" w:hAnsi="Times New Roman" w:eastAsia="宋体" w:cs="Times New Roman"/>
                              <w:sz w:val="32"/>
                              <w:szCs w:val="32"/>
                            </w:rPr>
                            <w:fldChar w:fldCharType="begin"/>
                          </w:r>
                          <w:r>
                            <w:rPr>
                              <w:rStyle w:val="9"/>
                              <w:rFonts w:ascii="Times New Roman" w:hAnsi="Times New Roman" w:eastAsia="宋体" w:cs="Times New Roman"/>
                              <w:sz w:val="32"/>
                              <w:szCs w:val="32"/>
                            </w:rPr>
                            <w:instrText xml:space="preserve">PAGE  </w:instrText>
                          </w:r>
                          <w:r>
                            <w:rPr>
                              <w:rFonts w:ascii="Times New Roman" w:hAnsi="Times New Roman" w:eastAsia="宋体" w:cs="Times New Roman"/>
                              <w:sz w:val="32"/>
                              <w:szCs w:val="32"/>
                            </w:rPr>
                            <w:fldChar w:fldCharType="separate"/>
                          </w:r>
                          <w:r>
                            <w:rPr>
                              <w:rStyle w:val="9"/>
                              <w:rFonts w:ascii="Times New Roman" w:hAnsi="Times New Roman" w:eastAsia="宋体" w:cs="Times New Roman"/>
                              <w:sz w:val="32"/>
                              <w:szCs w:val="32"/>
                            </w:rPr>
                            <w:t>- 1 -</w:t>
                          </w:r>
                          <w:r>
                            <w:rPr>
                              <w:rFonts w:ascii="Times New Roman" w:hAnsi="Times New Roman" w:eastAsia="宋体" w:cs="Times New Roman"/>
                              <w:sz w:val="32"/>
                              <w:szCs w:val="32"/>
                            </w:rPr>
                            <w:fldChar w:fldCharType="end"/>
                          </w:r>
                          <w:r>
                            <w:rPr>
                              <w:rFonts w:hint="eastAsia" w:ascii="Times New Roman" w:hAnsi="Times New Roman" w:eastAsia="宋体" w:cs="Times New Roman"/>
                              <w:sz w:val="28"/>
                              <w:szCs w:val="28"/>
                              <w:lang w:eastAsia="zh-CN"/>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peTdMwBAACnAwAADgAAAGRycy9lMm9Eb2MueG1srVPNjtMwEL4j8Q6W&#10;7zTZHFAVNV2BqkVICJAWHsB1nMaS7bE8bpO+ALwBJy7cea4+B2Mn6S7LZQ9cnPnzN/N9nmxuR2vY&#10;SQXU4Bp+syo5U05Cq92h4V+/3L1ac4ZRuFYYcKrhZ4X8dvvyxWbwtaqgB9OqwAjEYT34hvcx+roo&#10;UPbKClyBV46SHQQrIrnhULRBDIRuTVGV5etigND6AFIhUnQ3JfmMGJ4DCF2npdqBPFrl4oQalBGR&#10;KGGvPfJtnrbrlIyfug5VZKbhxDTmk5qQvU9nsd2I+hCE77WcRxDPGeEJJyu0o6ZXqJ2Igh2D/gfK&#10;ahkAoYsrCbaYiGRFiMVN+USb+154lbmQ1OivouP/g5UfT58D023DK86csPTglx/fLz9/X359Y1WS&#10;Z/BYU9W9p7o4voWRlmaJIwUT67ELNn2JD6M8iXu+iqvGyGS6tK7W65JSknKLQ/jFw3UfML5TYFky&#10;Gh7o9bKo4vQB41S6lKRuDu60MfkFjfsrQJhTROUVmG8nJtPEyYrjfpzp7aE9E7uB1qDhjraeM/Pe&#10;kcppYxYjLMZ+MY4+6EOfVyp1R//mGGmkPGnqMMESw+TQ+2Wu866lBXns56qH/2v7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ml5N0zAEAAKcDAAAOAAAAAAAAAAEAIAAAAB4BAABkcnMvZTJv&#10;RG9jLnhtbFBLBQYAAAAABgAGAFkBAABcBQAAAAA=&#10;">
              <v:fill on="f" focussize="0,0"/>
              <v:stroke on="f"/>
              <v:imagedata o:title=""/>
              <o:lock v:ext="edit" aspectratio="f"/>
              <v:textbox inset="0mm,0mm,0mm,0mm" style="mso-fit-shape-to-text:t;">
                <w:txbxContent>
                  <w:p>
                    <w:pPr>
                      <w:pStyle w:val="4"/>
                      <w:rPr>
                        <w:rStyle w:val="9"/>
                        <w:rFonts w:hint="eastAsia" w:ascii="Times New Roman" w:hAnsi="Times New Roman" w:eastAsia="宋体" w:cs="Times New Roman"/>
                        <w:sz w:val="28"/>
                        <w:szCs w:val="28"/>
                        <w:lang w:eastAsia="zh-CN"/>
                      </w:rPr>
                    </w:pPr>
                    <w:r>
                      <w:rPr>
                        <w:rFonts w:hint="eastAsia" w:ascii="Times New Roman" w:hAnsi="Times New Roman" w:eastAsia="宋体" w:cs="Times New Roman"/>
                        <w:sz w:val="28"/>
                        <w:szCs w:val="28"/>
                        <w:lang w:eastAsia="zh-CN"/>
                      </w:rPr>
                      <w:t>—</w:t>
                    </w:r>
                    <w:r>
                      <w:rPr>
                        <w:rFonts w:ascii="Times New Roman" w:hAnsi="Times New Roman" w:eastAsia="宋体" w:cs="Times New Roman"/>
                        <w:sz w:val="32"/>
                        <w:szCs w:val="32"/>
                      </w:rPr>
                      <w:fldChar w:fldCharType="begin"/>
                    </w:r>
                    <w:r>
                      <w:rPr>
                        <w:rStyle w:val="9"/>
                        <w:rFonts w:ascii="Times New Roman" w:hAnsi="Times New Roman" w:eastAsia="宋体" w:cs="Times New Roman"/>
                        <w:sz w:val="32"/>
                        <w:szCs w:val="32"/>
                      </w:rPr>
                      <w:instrText xml:space="preserve">PAGE  </w:instrText>
                    </w:r>
                    <w:r>
                      <w:rPr>
                        <w:rFonts w:ascii="Times New Roman" w:hAnsi="Times New Roman" w:eastAsia="宋体" w:cs="Times New Roman"/>
                        <w:sz w:val="32"/>
                        <w:szCs w:val="32"/>
                      </w:rPr>
                      <w:fldChar w:fldCharType="separate"/>
                    </w:r>
                    <w:r>
                      <w:rPr>
                        <w:rStyle w:val="9"/>
                        <w:rFonts w:ascii="Times New Roman" w:hAnsi="Times New Roman" w:eastAsia="宋体" w:cs="Times New Roman"/>
                        <w:sz w:val="32"/>
                        <w:szCs w:val="32"/>
                      </w:rPr>
                      <w:t>- 1 -</w:t>
                    </w:r>
                    <w:r>
                      <w:rPr>
                        <w:rFonts w:ascii="Times New Roman" w:hAnsi="Times New Roman" w:eastAsia="宋体" w:cs="Times New Roman"/>
                        <w:sz w:val="32"/>
                        <w:szCs w:val="32"/>
                      </w:rPr>
                      <w:fldChar w:fldCharType="end"/>
                    </w:r>
                    <w:r>
                      <w:rPr>
                        <w:rFonts w:hint="eastAsia" w:ascii="Times New Roman" w:hAnsi="Times New Roman" w:eastAsia="宋体" w:cs="Times New Roman"/>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F705FA"/>
    <w:rsid w:val="0AEA7865"/>
    <w:rsid w:val="0F164B90"/>
    <w:rsid w:val="110E49AB"/>
    <w:rsid w:val="12A163B4"/>
    <w:rsid w:val="16D45C7D"/>
    <w:rsid w:val="1BC37739"/>
    <w:rsid w:val="208D2082"/>
    <w:rsid w:val="21A048EE"/>
    <w:rsid w:val="29804CA5"/>
    <w:rsid w:val="2EF3088B"/>
    <w:rsid w:val="2F342F5C"/>
    <w:rsid w:val="2F5E12C4"/>
    <w:rsid w:val="514D179B"/>
    <w:rsid w:val="524627BF"/>
    <w:rsid w:val="5B056C5C"/>
    <w:rsid w:val="720F42EC"/>
    <w:rsid w:val="731C2383"/>
    <w:rsid w:val="77AE6487"/>
    <w:rsid w:val="780B5D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2"/>
    <w:basedOn w:val="1"/>
    <w:next w:val="1"/>
    <w:qFormat/>
    <w:uiPriority w:val="9"/>
    <w:pPr>
      <w:spacing w:before="100" w:beforeLines="100" w:after="100" w:afterLines="100"/>
      <w:ind w:firstLine="0" w:firstLineChars="0"/>
      <w:jc w:val="center"/>
      <w:outlineLvl w:val="1"/>
    </w:pPr>
    <w:rPr>
      <w:szCs w:val="36"/>
    </w:rPr>
  </w:style>
  <w:style w:type="character" w:default="1" w:styleId="8">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4">
    <w:name w:val="footer"/>
    <w:qFormat/>
    <w:uiPriority w:val="0"/>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bidi="ar-SA"/>
    </w:rPr>
  </w:style>
  <w:style w:type="paragraph" w:styleId="5">
    <w:name w:val="Normal (Web)"/>
    <w:basedOn w:val="1"/>
    <w:uiPriority w:val="0"/>
    <w:pPr>
      <w:widowControl/>
      <w:spacing w:before="100" w:beforeAutospacing="1" w:after="100" w:afterAutospacing="1"/>
      <w:jc w:val="left"/>
    </w:pPr>
    <w:rPr>
      <w:rFonts w:hint="eastAsia" w:ascii="宋体" w:hAnsi="宋体" w:eastAsia="宋体" w:cs="Times New Roman"/>
      <w:kern w:val="0"/>
      <w:sz w:val="24"/>
      <w:szCs w:val="24"/>
      <w:lang w:val="en-US" w:eastAsia="zh-CN" w:bidi="ar-SA"/>
    </w:rPr>
  </w:style>
  <w:style w:type="table" w:styleId="7">
    <w:name w:val="Table Grid"/>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bgqnj</dc:creator>
  <cp:lastModifiedBy>Administrator</cp:lastModifiedBy>
  <dcterms:modified xsi:type="dcterms:W3CDTF">2021-12-10T06:56:17Z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E892819F04BC48A8991D3200CD71EC87</vt:lpwstr>
  </property>
</Properties>
</file>