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72"/>
          <w:szCs w:val="72"/>
          <w:lang w:eastAsia="zh-CN"/>
        </w:rPr>
      </w:pPr>
      <w:r>
        <w:rPr>
          <w:rFonts w:hint="eastAsia" w:ascii="宋体" w:hAnsi="宋体" w:eastAsia="宋体" w:cs="宋体"/>
          <w:sz w:val="72"/>
          <w:szCs w:val="72"/>
          <w:lang w:eastAsia="zh-CN"/>
        </w:rPr>
        <w:t>公</w:t>
      </w:r>
      <w:r>
        <w:rPr>
          <w:rFonts w:hint="eastAsia" w:ascii="宋体" w:hAnsi="宋体" w:eastAsia="宋体" w:cs="宋体"/>
          <w:sz w:val="72"/>
          <w:szCs w:val="7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72"/>
          <w:szCs w:val="72"/>
          <w:lang w:eastAsia="zh-CN"/>
        </w:rPr>
        <w:t>示</w:t>
      </w:r>
    </w:p>
    <w:p>
      <w:pPr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根据农业农村部办公厅、财政部办公厅、商务部办公厅《农业机械报废更新补贴实施指导意见》（农办机〔2020〕2号）要求和河南省农业农村厅、河南省财政厅、河南省商务厅共同制定的《河南省农业机械报废更新补贴实施方案》，为切实做好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>农业机械报废更新补贴工作，引导我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>农业机械报废更新，加快淘汰老旧高能耗农业机械，优化农机装备结构，保障农机安全生产。持“政策导向、农民自愿、国家扶持、方便高效、促进更新”的原则，紧紧围绕实施乡村振兴战略，深入推进农业供给侧结构性改革，加快农业机械报废更新和升级换代，引导节能环保、先进适用、安全可靠农业机械的推广应用，努力优化农机装备结构，推进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>农机化转型升级和农业绿色发展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ind w:firstLine="640" w:firstLineChars="200"/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eastAsia="zh-CN"/>
        </w:rPr>
        <w:t>经市级核验小组和我局共同实地勘察核验，现确定鄢陵县泓原农机有限公司（鄢陵县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311国道与合欢路交叉口西50米路南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）、鄢陵县隆霖农机销售有限公司（鄢陵县南坞镇开发区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219省道路西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）俩家企业为我县农机报废更新实施单位。</w:t>
      </w:r>
    </w:p>
    <w:p>
      <w:pPr>
        <w:rPr>
          <w:sz w:val="32"/>
          <w:szCs w:val="32"/>
        </w:rPr>
      </w:pPr>
    </w:p>
    <w:p>
      <w:pPr>
        <w:ind w:firstLine="640" w:firstLineChars="200"/>
        <w:jc w:val="righ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鄢陵县农业机械管理局</w:t>
      </w:r>
    </w:p>
    <w:p>
      <w:pPr>
        <w:ind w:firstLine="640" w:firstLineChars="20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2021年10月27日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D05B5D"/>
    <w:rsid w:val="4B3F1609"/>
    <w:rsid w:val="796149BC"/>
    <w:rsid w:val="7B180328"/>
    <w:rsid w:val="7B2A7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2021-10-27T00:37:00Z</dcterms:created>
  <dc:creator>Administrator</dc:creator>
  <cp:lastModifiedBy>Administrator</cp:lastModifiedBy>
  <dcterms:modified xsi:type="dcterms:W3CDTF">2021-11-11T06:59:29Z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E06FA6496DCD4A09B534C8047D669C97</vt:lpwstr>
  </property>
</Properties>
</file>